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附件4：</w:t>
      </w:r>
    </w:p>
    <w:p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省企业技术中心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评价办法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省企业技术中心评价按以下工作程序进行：</w:t>
      </w:r>
    </w:p>
    <w:p>
      <w:pPr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一、基础技术数据处理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根据《省企业技术中心评价材料》（附件2）明确的各项指标解释，结合申请报告中的相关附件及证明材料，对企业提交的“省企业技术中心评价数据表”中各项数据值进行逐项核实，对证明材料缺失或者无效的数据，按量予以核减，以最终的核定数据作为计算每项指标得分的依据。</w:t>
      </w:r>
    </w:p>
    <w:p>
      <w:pPr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二、指标数值计算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“省企业技术中心评价数据表”各项指标的数据核定后，可得到《省企业技术中心评价指标体系》（附件3第一部分）中各项指标的数值。其中，有7项指标的数值须通过计算得到。对于引入行业系数进行调节的“研发经费支出占主营业务收入的比重”“新产品销售收入占主营业务收入的比重”“新产品销售利润占利润总额的比重”3项指标，在计算获得原始指标数值后，再乘以本企业所在行业的行业系数（附件3第二部分）作为计算相关指标得分的最终依据。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以下是7项指标具体的计算方法：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（一）“研发人员人均研发经费支出”，由“研发与试验发展经费支出”核定数据除以“研发与试验发展人员数”核定数据得到；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（二）“研发经费支出占主营业务收入的比重”，由“研发与试验发展经费支出”核定数据除以“主营业务收入”核对数据，再乘以企业所在行业的行业系数得到；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（三）“研发人员占企业职工总数的比重”，由“研发与试验发展人员数”核对数据除以“企业职工总数”核定数据得到；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（四）“基础研究和应用研究项目数占全部研发项目数的比重”，由“基础研究和应用研究项目数”核定数据除以“企业全部研发项目数”核定数据得到；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（五）“新产品销售收入占主营业务收入的比重”，由“新产品销售收入”核定数据除以“主营业务收入”核定数据，再乘以企业所在行业的行业系数得到；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（六）“新产品销售利润占利润总额的比重”，由“新产品销售利润”核定数据除以“利润总额”核定数据，再乘以企业所在行业的行业系数得到；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（七）“利润率”，由“利润总额”核定数据除以“主营业务收入”核定数据得到。</w:t>
      </w:r>
    </w:p>
    <w:p>
      <w:pPr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三、得分计算方法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得到《省企业技术中心评价指标体系》中各项指标的数值后，根据相应的计算规则，计算出各项指标的得分（得分数值保留一位小数），各项指标相加得到总分。</w:t>
      </w:r>
    </w:p>
    <w:p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drawing>
          <wp:anchor distT="0" distB="0" distL="114300" distR="114300" simplePos="0" relativeHeight="19" behindDoc="0" locked="0" layoutInCell="1" hidden="0" allowOverlap="1">
            <wp:simplePos x="0" y="0"/>
            <wp:positionH relativeFrom="column">
              <wp:posOffset>244475</wp:posOffset>
            </wp:positionH>
            <wp:positionV relativeFrom="paragraph">
              <wp:posOffset>266700</wp:posOffset>
            </wp:positionV>
            <wp:extent cx="4631055" cy="3231515"/>
            <wp:effectExtent l="0" t="0" r="0" b="0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4" name="图片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3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31055" cy="323151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/>
          <w:color w:val="000000"/>
          <w:sz w:val="32"/>
          <w:szCs w:val="32"/>
        </w:rPr>
        <w:t>具体计算规则如下：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1.指标数值大于或等于满分要求时，指标得分为满分，即指标得分等于权重数值；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2.指标数值等于基本要求时，指标得分为权重的60%；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3.指标数值为0时，指标得分为0；</w:t>
      </w:r>
    </w:p>
    <w:p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4.指标数值处于0和基本要求之间时，指标得分按线性插值的方法计算，具体计算公式为：</w:t>
      </w:r>
    </w:p>
    <w:p>
      <w:pPr>
        <w:ind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drawing>
          <wp:inline distT="0" distB="0" distL="85723" distR="85723">
            <wp:extent cx="3650456" cy="543648"/>
            <wp:effectExtent l="0" t="0" r="40" b="30"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50456" cy="54364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Chars="200" w:firstLine="640"/>
        <w:rPr>
          <w:rFonts w:ascii="Times New Roman" w:hAnsi="Times New Roman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5.指标数值处于基本要求和满分要求之间时，指标得分按线性插值的方法计算，具体计算公式为：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drawing>
          <wp:inline distT="0" distB="0" distL="85723" distR="85723">
            <wp:extent cx="5278029" cy="588130"/>
            <wp:effectExtent l="0" t="0" r="21" b="29"/>
            <wp:docPr id="1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8029" cy="58813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30"/>
          <w:szCs w:val="30"/>
        </w:rPr>
        <w:sectPr>
          <w:footerReference w:type="default" r:id="rId2"/>
          <w:pgSz w:w="11906" w:h="16838"/>
          <w:pgMar w:top="1440" w:right="1800" w:bottom="1440" w:left="1800" w:header="851" w:footer="992" w:gutter="0"/>
          <w:pgNumType/>
          <w:docGrid w:type="lines" w:linePitch="312" w:charSpace="0"/>
        </w:sect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lear" w:pos="4153"/>
        <w:tab w:val="clear" w:pos="8306"/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1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63033pt;height:10.988999pt;z-index:21;mso-position-horizontal:center;mso-position-horizontal-relative:margin;mso-position-vertical:absolute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5.jpg"/><Relationship Id="rId4" Type="http://schemas.openxmlformats.org/officeDocument/2006/relationships/image" Target="media/8.jpg"/><Relationship Id="rId5" Type="http://schemas.openxmlformats.org/officeDocument/2006/relationships/image" Target="media/11.jpg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4</Pages>
  <Words>0</Words>
  <Characters>828</Characters>
  <Lines>0</Lines>
  <Paragraphs>28</Paragraphs>
  <CharactersWithSpaces>1104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2022-05-23T11:38:12Z</dcterms:created>
  <dcterms:modified xsi:type="dcterms:W3CDTF">2022-05-23T11:38:37Z</dcterms:modified>
</cp:coreProperties>
</file>