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0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/>
          <w:color w:val="FF0000"/>
          <w:spacing w:val="-25"/>
          <w:w w:val="70"/>
          <w:sz w:val="84"/>
        </w:rPr>
      </w:pPr>
      <w:r>
        <w:rPr>
          <w:rFonts w:hint="eastAsia" w:ascii="方正小标宋简体" w:hAnsi="方正小标宋简体" w:eastAsia="方正小标宋简体"/>
          <w:color w:val="FF0000"/>
          <w:spacing w:val="-25"/>
          <w:w w:val="70"/>
          <w:sz w:val="84"/>
          <w:lang w:eastAsia="zh-CN"/>
        </w:rPr>
        <w:t>淮滨县</w:t>
      </w:r>
      <w:r>
        <w:rPr>
          <w:rFonts w:hint="eastAsia" w:ascii="方正小标宋简体" w:hAnsi="方正小标宋简体" w:eastAsia="方正小标宋简体"/>
          <w:color w:val="FF0000"/>
          <w:spacing w:val="-25"/>
          <w:w w:val="70"/>
          <w:sz w:val="84"/>
        </w:rPr>
        <w:t>部门联合“双随机、一公开”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0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/>
          <w:color w:val="FF0000"/>
          <w:sz w:val="84"/>
        </w:rPr>
      </w:pPr>
      <w:r>
        <w:rPr>
          <w:rFonts w:hint="eastAsia" w:ascii="方正小标宋简体" w:hAnsi="方正小标宋简体" w:eastAsia="方正小标宋简体"/>
          <w:color w:val="FF0000"/>
          <w:spacing w:val="79"/>
          <w:w w:val="70"/>
          <w:sz w:val="84"/>
        </w:rPr>
        <w:t>监管工作联席会议办公室文件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3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3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color w:val="0D0D0D" w:themeColor="text1" w:themeTint="F2"/>
          <w:sz w:val="3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淮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双随机办〔202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〕</w:t>
      </w:r>
      <w:r>
        <w:rPr>
          <w:rFonts w:hint="eastAsia" w:cs="仿宋_GB2312"/>
          <w:color w:val="0D0D0D" w:themeColor="text1" w:themeTint="F2"/>
          <w:sz w:val="3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560" w:lineRule="exact"/>
        <w:textAlignment w:val="auto"/>
        <w:rPr>
          <w:color w:val="0D0D0D" w:themeColor="text1" w:themeTint="F2"/>
          <w:sz w:val="1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175895</wp:posOffset>
                </wp:positionV>
                <wp:extent cx="5623560" cy="0"/>
                <wp:effectExtent l="0" t="10795" r="15240" b="1778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13.85pt;height:0pt;width:442.8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zSLtdgAAAAKAQAADwAAAAAAAAABACAAAAAiAAAAZHJzL2Rvd25yZXYueG1sUEsB&#10;AhQAFAAAAAgAh07iQEeSwOv1AQAA5QMAAA4AAAAAAAAAAQAgAAAAJwEAAGRycy9lMm9Eb2MueG1s&#10;UEsFBgAAAAAGAAYAWQEAAI4FAAAAAA=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部门联合“双随机、一公开”抽查计划的通知"/>
      <w:bookmarkEnd w:id="0"/>
      <w:bookmarkStart w:id="1" w:name="关于印发信阳市2021年度市场监管领域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关于印发</w:t>
      </w:r>
      <w:r>
        <w:rPr>
          <w:rFonts w:hint="eastAsia" w:ascii="方正小标宋简体" w:eastAsia="方正小标宋简体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淮滨县</w:t>
      </w:r>
      <w:r>
        <w:rPr>
          <w:rFonts w:hint="eastAsia" w:ascii="方正小标宋简体"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 w:ascii="方正小标宋简体" w:eastAsia="方正小标宋简体"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方正小标宋简体"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年度市场监管领域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D0D0D" w:themeColor="text1" w:themeTint="F2"/>
          <w:w w:val="95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部门联合“双随机、一公开”抽查计划的通知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textAlignment w:val="auto"/>
        <w:rPr>
          <w:rFonts w:ascii="方正小标宋简体"/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both"/>
        <w:textAlignment w:val="auto"/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部门联合“双随机、一公开”监管工作联席会议各成员单位：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根据《国</w:t>
      </w:r>
      <w:bookmarkStart w:id="3" w:name="_GoBack"/>
      <w:bookmarkEnd w:id="3"/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务院关于在市场监管领域全面推行部门联合“双随机、一公开”监管的意见》（国发〔2019〕5号）、《河南省人民政府关于在市场监管领域全面推行部门联合“双随机、一公开”监管的实施意见》（豫政〔2019〕22号）、《信阳市人民政府关于印发在市场监管领域全面推行部门联合“双随机、一公开”监管实施方案的通知》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淮滨县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人民政府关于印发在市场监管领域全面推行部门联合“双随机、一公开”监管实施方案的通知》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（淮政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〔20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〕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号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的要求，为不断提升“双随机、一公开”监管标准化、制度化、规范化水平，根据上年度全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部门联合“双随机、一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公开”监管工作开展情况，淮滨县部门联合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公开”监管工作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联席会议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办公室拟定《淮滨县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2022年度市场监管领域部门联合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公开”抽查计划》（征求意见稿），在征求各部门意见后，汇总形成，《淮滨县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2022年度市场监管领域部门联合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公开”抽查计划》，现印发给你们，请结合实际认真贯彻执行。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598" w:leftChars="290" w:right="0" w:hanging="960" w:hangingChars="300"/>
        <w:jc w:val="both"/>
        <w:textAlignment w:val="auto"/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淮滨县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年度市场监管领域部门联合“双</w:t>
      </w:r>
      <w:r>
        <w:rPr>
          <w:rFonts w:hint="eastAsia"/>
          <w:color w:val="0D0D0D" w:themeColor="text1" w:themeTint="F2"/>
          <w:spacing w:val="0"/>
          <w:w w:val="100"/>
          <w:kern w:val="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随</w:t>
      </w:r>
      <w:r>
        <w:rPr>
          <w:color w:val="0D0D0D" w:themeColor="text1" w:themeTint="F2"/>
          <w:spacing w:val="0"/>
          <w:w w:val="100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机、一公开”抽查计划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5" w:right="102" w:firstLine="640"/>
        <w:jc w:val="both"/>
        <w:textAlignment w:val="auto"/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5" w:right="102" w:firstLine="640"/>
        <w:jc w:val="both"/>
        <w:textAlignment w:val="auto"/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02"/>
        <w:jc w:val="right"/>
        <w:textAlignment w:val="auto"/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淮滨县部门联合“双随机一公开”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02"/>
        <w:jc w:val="right"/>
        <w:textAlignment w:val="auto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监管工作联席会议办公室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560" w:lineRule="exact"/>
        <w:ind w:firstLine="4800" w:firstLineChars="1500"/>
        <w:textAlignment w:val="auto"/>
        <w:rPr>
          <w:rFonts w:hint="eastAsia" w:eastAsia="仿宋_GB2312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(代章）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5" w:right="102" w:firstLine="3164" w:firstLineChars="989"/>
        <w:jc w:val="both"/>
        <w:textAlignment w:val="auto"/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283" w:line="560" w:lineRule="exact"/>
        <w:ind w:left="0" w:right="419" w:firstLine="0"/>
        <w:jc w:val="right"/>
        <w:textAlignment w:val="auto"/>
        <w:rPr>
          <w:rFonts w:ascii="宋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10" w:h="16840"/>
          <w:pgMar w:top="2098" w:right="1531" w:bottom="1984" w:left="1531" w:header="720" w:footer="720" w:gutter="0"/>
          <w:cols w:space="720" w:num="1"/>
        </w:sectPr>
      </w:pPr>
    </w:p>
    <w:p>
      <w:pPr>
        <w:pStyle w:val="2"/>
        <w:spacing w:before="17"/>
        <w:rPr>
          <w:rFonts w:hint="eastAsia" w:ascii="黑体" w:hAnsi="黑体" w:eastAsia="黑体" w:cs="黑体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2" w:name="2021.6.3信阳市市场监管领域2021年度部门联合“双随机、一公开”抽查计划"/>
      <w:bookmarkEnd w:id="2"/>
      <w:r>
        <w:rPr>
          <w:rFonts w:hint="eastAsia" w:ascii="黑体" w:hAnsi="黑体" w:eastAsia="黑体" w:cs="黑体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pStyle w:val="2"/>
        <w:spacing w:before="17"/>
        <w:jc w:val="center"/>
        <w:rPr>
          <w:rFonts w:hint="eastAsia" w:ascii="方正小标宋简体" w:hAnsi="方正小标宋简体" w:eastAsia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淮滨县</w:t>
      </w:r>
      <w:r>
        <w:rPr>
          <w:rFonts w:hint="eastAsia" w:ascii="方正小标宋简体" w:hAnsi="方正小标宋简体" w:eastAsia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市场监管领域202</w:t>
      </w:r>
      <w:r>
        <w:rPr>
          <w:rFonts w:hint="eastAsia" w:ascii="方正小标宋简体" w:hAnsi="方正小标宋简体" w:eastAsia="方正小标宋简体"/>
          <w:b w:val="0"/>
          <w:bCs w:val="0"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方正小标宋简体" w:hAnsi="方正小标宋简体" w:eastAsia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年度部门联合“双随机一公开”抽查计划</w:t>
      </w:r>
    </w:p>
    <w:p>
      <w:pPr>
        <w:pStyle w:val="2"/>
        <w:spacing w:before="17"/>
        <w:rPr>
          <w:rFonts w:ascii="方正小标宋简体"/>
          <w:color w:val="0D0D0D" w:themeColor="text1" w:themeTint="F2"/>
          <w:sz w:val="15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6403975</wp:posOffset>
                </wp:positionV>
                <wp:extent cx="199390" cy="25400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7.8pt;margin-top:504.25pt;height:20pt;width:15.7pt;mso-position-horizontal-relative:page;mso-position-vertical-relative:page;z-index:251659264;mso-width-relative:page;mso-height-relative:page;" filled="f" stroked="f" coordsize="21600,21600" o:gfxdata="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5cgJ2QAAAAsBAAAPAAAAAAAAAAEAIAAAACIAAABkcnMvZG93bnJldi54&#10;bWxQSwECFAAUAAAACACHTuJACliXhsABAAB9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-3-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18"/>
        <w:gridCol w:w="1567"/>
        <w:gridCol w:w="1140"/>
        <w:gridCol w:w="765"/>
        <w:gridCol w:w="1035"/>
        <w:gridCol w:w="615"/>
        <w:gridCol w:w="5745"/>
        <w:gridCol w:w="825"/>
        <w:gridCol w:w="735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518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56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7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default" w:ascii="黑体" w:eastAsia="黑体"/>
                <w:color w:val="0D0D0D" w:themeColor="text1" w:themeTint="F2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  <w:r>
              <w:rPr>
                <w:rFonts w:hint="eastAsia" w:ascii="黑体" w:eastAsia="黑体"/>
                <w:color w:val="0D0D0D" w:themeColor="text1" w:themeTint="F2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hint="eastAsia" w:ascii="黑体" w:eastAsia="黑体"/>
                <w:color w:val="0D0D0D" w:themeColor="text1" w:themeTint="F2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定向或不定项</w:t>
            </w:r>
            <w:r>
              <w:rPr>
                <w:rFonts w:hint="eastAsia" w:ascii="黑体" w:eastAsia="黑体"/>
                <w:color w:val="0D0D0D" w:themeColor="text1" w:themeTint="F2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pacing w:val="-5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类别（</w:t>
            </w:r>
            <w:r>
              <w:rPr>
                <w:rFonts w:hint="eastAsia" w:ascii="黑体" w:eastAsia="黑体"/>
                <w:color w:val="0D0D0D" w:themeColor="text1" w:themeTint="F2"/>
                <w:spacing w:val="-16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</w:t>
            </w:r>
            <w:r>
              <w:rPr>
                <w:rFonts w:hint="eastAsia" w:ascii="黑体" w:eastAsia="黑体"/>
                <w:color w:val="0D0D0D" w:themeColor="text1" w:themeTint="F2"/>
                <w:spacing w:val="-5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般检查事项或重</w:t>
            </w:r>
            <w:r>
              <w:rPr>
                <w:rFonts w:hint="eastAsia" w:ascii="黑体" w:eastAsia="黑体"/>
                <w:color w:val="0D0D0D" w:themeColor="text1" w:themeTint="F2"/>
                <w:spacing w:val="-5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点</w:t>
            </w: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检查项）</w:t>
            </w:r>
          </w:p>
        </w:tc>
        <w:tc>
          <w:tcPr>
            <w:tcW w:w="6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</w:t>
            </w:r>
            <w:r>
              <w:rPr>
                <w:rFonts w:hint="eastAsia" w:ascii="黑体" w:eastAsia="黑体"/>
                <w:color w:val="0D0D0D" w:themeColor="text1" w:themeTint="F2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部门</w:t>
            </w:r>
          </w:p>
        </w:tc>
        <w:tc>
          <w:tcPr>
            <w:tcW w:w="57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5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5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公安局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宾旅馆企业的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宾旅馆企业的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  <w:tc>
          <w:tcPr>
            <w:tcW w:w="574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1.旅馆业治安管理信息系统是否正常运行，数据是否能够正常上传；2.入住旅客是否按照公安部规定落实“实名、实数、实情、实时”登记上传规定；3.未成年入住是否落实公安部“五必须”规定。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旅馆业从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业单位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娱乐场所抽查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娱乐场所抽查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不定项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  <w:tc>
          <w:tcPr>
            <w:tcW w:w="5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1.开业、变更后是否按规定到公安机关备案；2 ，营业日志和从业人员名簿是否完善健全并按规定填写；3.是否存在盈利性陪侍；4.治安管理信息系统设和应用情况；5.监控系统是否运行正常，图像是否清晰，图像保存是否达到30天以上 ；6.是否按规定配备保安人员。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娱乐场所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30%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刻章业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刻章业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不定向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  <w:tc>
          <w:tcPr>
            <w:tcW w:w="5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委托刻章的手续是否齐全并符合规定。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刻章业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5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发改委</w:t>
            </w:r>
          </w:p>
        </w:tc>
        <w:tc>
          <w:tcPr>
            <w:tcW w:w="1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对重点用能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单位的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能源利用状况的监督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对重点用能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单位的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能源利用状况的监督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5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1、用能设备能源效率检测是否合格；是否设立能源管理和按规定配备、使用能源计量器具及设置原始记录、统计台账是否按期淘汰落后生产工艺、用能设备和产品。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重点用能单位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0%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5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能源监督及能源效率标识使用的检查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能源监督及能源效率标识使用的检查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5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是否依法依规办理项目节能评估和审查；节能审查未通过的是否擅自开工建或擅自投入生产使用；是否依法依规执行节能标准，落实节能审查意见。2、使用能源效率标识的样式和规格是否符合规定要求。是否销售应当标注但未标注能源效率标识的产品，是否伪造或冒用能源效率标识。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重点用能单位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住建局</w:t>
            </w:r>
          </w:p>
        </w:tc>
        <w:tc>
          <w:tcPr>
            <w:tcW w:w="1567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实名制管理和保障农民工资支付制度落实情况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的抽查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实名制管理和农民工资制度落实情况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61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县人社局</w:t>
            </w:r>
          </w:p>
        </w:tc>
        <w:tc>
          <w:tcPr>
            <w:tcW w:w="574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1、对在建工程项目的基本建设手续（施工许可证）的检查。2、企业劳动用工实名制管理、工资支付情况的检查。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在建建筑工程企业</w:t>
            </w: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0%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30" w:lineRule="auto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type w:val="continuous"/>
          <w:pgSz w:w="16840" w:h="11910" w:orient="landscape"/>
          <w:pgMar w:top="1600" w:right="1140" w:bottom="280" w:left="900" w:header="720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900"/>
        <w:gridCol w:w="1185"/>
        <w:gridCol w:w="1125"/>
        <w:gridCol w:w="795"/>
        <w:gridCol w:w="1050"/>
        <w:gridCol w:w="975"/>
        <w:gridCol w:w="5355"/>
        <w:gridCol w:w="840"/>
        <w:gridCol w:w="72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79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项）</w:t>
            </w:r>
          </w:p>
        </w:tc>
        <w:tc>
          <w:tcPr>
            <w:tcW w:w="9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53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5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人社局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人力资源市场秩序专项检查行动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人力资源市场秩序专项检查行动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定项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535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企业劳动用工实名制的管理、工资支付的行为的检查。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2、对在建工程项目的基本建设手续的检查（施工许可证等）。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经营范围包含建筑工程施工的市场主体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2022年5月-10月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生态环境局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生产污染防治设施运行情况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生产污染防治设施运行情况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</w:t>
            </w:r>
          </w:p>
        </w:tc>
        <w:tc>
          <w:tcPr>
            <w:tcW w:w="79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53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环保审批手续；台帐记录；生产、污染防治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设施运行情况；达标排放情况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、企业登记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事项检查、公示信息检查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等。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抽取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范围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包含城市污水处理业务的市场主体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交通运输局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机动维修企业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联合抽查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机动维修企业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联合抽查</w:t>
            </w:r>
          </w:p>
        </w:tc>
        <w:tc>
          <w:tcPr>
            <w:tcW w:w="79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53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备案情况、经营行为检查；登记事项的检查；公示信息检查；废弃机油储存、处理的检查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县内所有的机动车维修企业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5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县财政局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代理记账机构的监督检查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代理记账机构的监督检查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不定项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  <w:tc>
          <w:tcPr>
            <w:tcW w:w="535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对代理记账机构记账情况的检查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县内从事代理记账机构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20%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8月-9月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政府采购代理机构监督检查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政府采购代理机构监督检查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不定项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  <w:tc>
          <w:tcPr>
            <w:tcW w:w="535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对代理记账机构记账情况的检查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县内从事政府采购代理机构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30%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10-11月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901700</wp:posOffset>
                </wp:positionV>
                <wp:extent cx="199390" cy="254000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7.8pt;margin-top:71pt;height:20pt;width:15.7pt;mso-position-horizontal-relative:page;mso-position-vertical-relative:page;z-index:251660288;mso-width-relative:page;mso-height-relative:page;" filled="f" stroked="f" coordsize="21600,21600" o:gfxdata="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lPkB2QAAAAkBAAAPAAAAAAAAAAEAIAAAACIAAABkcnMvZG93bnJldi54&#10;bWxQSwECFAAUAAAACACHTuJA+xBDScABAAB9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40" w:h="11910" w:orient="landscape"/>
          <w:pgMar w:top="1060" w:right="1140" w:bottom="280" w:left="900" w:header="720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30"/>
        <w:gridCol w:w="1170"/>
        <w:gridCol w:w="1087"/>
        <w:gridCol w:w="833"/>
        <w:gridCol w:w="1080"/>
        <w:gridCol w:w="960"/>
        <w:gridCol w:w="4965"/>
        <w:gridCol w:w="1230"/>
        <w:gridCol w:w="720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607" w:hRule="atLeast"/>
        </w:trPr>
        <w:tc>
          <w:tcPr>
            <w:tcW w:w="56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10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（定向或不定项）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49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123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9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淮滨县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农业农村局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农资监管领域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双随机、一公开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部门联合抽查</w:t>
            </w:r>
          </w:p>
        </w:tc>
        <w:tc>
          <w:tcPr>
            <w:tcW w:w="10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种子经营资格检查</w:t>
            </w:r>
          </w:p>
        </w:tc>
        <w:tc>
          <w:tcPr>
            <w:tcW w:w="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9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3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种子登记证书适种区，登记证书年限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3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进货渠道检查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2022年全年种子经销商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饲料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经营资格检查</w:t>
            </w:r>
          </w:p>
        </w:tc>
        <w:tc>
          <w:tcPr>
            <w:tcW w:w="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9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1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饲料批准文号，进货渠道，成分含量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1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违禁添加检查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2022年全年饲料经销商、生产企业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经营资格检查</w:t>
            </w:r>
          </w:p>
        </w:tc>
        <w:tc>
          <w:tcPr>
            <w:tcW w:w="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9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化肥登记证书、执行标准、生产许可证、进货渠道检查；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注册资本实缴情况的检查,住所（经营场所）或驻在场所的检查,经营（业务）范围中无需审批的经营（业务）项目的检查,经营（驻在） 期限的检查,名称规范使用情况的检查,营业执照（登记证）规范使用情况的检查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经销商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农药经营资格检查</w:t>
            </w:r>
          </w:p>
        </w:tc>
        <w:tc>
          <w:tcPr>
            <w:tcW w:w="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9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农药登记证书、企业标准、进货渠道、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登记证书年限检查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县农药经销商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兽药经营资格检查</w:t>
            </w:r>
          </w:p>
        </w:tc>
        <w:tc>
          <w:tcPr>
            <w:tcW w:w="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9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兽药批准文号、违禁用药经营资格、进货渠道检查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县兽药经销商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6403975</wp:posOffset>
                </wp:positionV>
                <wp:extent cx="199390" cy="25400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7.8pt;margin-top:504.25pt;height:20pt;width:15.7pt;mso-position-horizontal-relative:page;mso-position-vertical-relative:page;z-index:251661312;mso-width-relative:page;mso-height-relative:page;" filled="f" stroked="f" coordsize="21600,21600" o:gfxdata="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XlyAnZAAAACwEAAA8AAAAAAAAAAQAgAAAAIgAAAGRycy9kb3ducmV2Lnht&#10;bFBLAQIUABQAAAAIAIdO4kB1ap9/vwEAAH0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40" w:h="11910" w:orient="landscape"/>
          <w:pgMar w:top="1060" w:right="1140" w:bottom="280" w:left="900" w:header="720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30"/>
        <w:gridCol w:w="1140"/>
        <w:gridCol w:w="1117"/>
        <w:gridCol w:w="863"/>
        <w:gridCol w:w="1035"/>
        <w:gridCol w:w="930"/>
        <w:gridCol w:w="5010"/>
        <w:gridCol w:w="1230"/>
        <w:gridCol w:w="720"/>
        <w:gridCol w:w="11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（定向或不定项）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2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商务局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对单用途商业预付卡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、发行和服务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成品油零售企业和报废机动车回收企业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对单用途商业预付卡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、发行和服务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成品油零售企业和报废机动车回收企业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县税务局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对成品油零售经营企业的行政检查。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2、对报废汽车回收企业的检查。3、对单用途商业预付卡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、发行和服务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情况检查。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、公示信息情况检查。3、汽车销售档案情况检查。4、登记事项检查。5、发票使用情况检查。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规模发卡企业；报废汽车回收有限公司；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成品油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房地产开发企业部门联合抽查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房地产开发企业部门联合抽查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县住建局县统计局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登记事项的检查；企业公示信息的检查。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住建局：对房地产开发企业经营活动的监督检查。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统计局：对房地产开发企业入库情况的检查。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登记房地产开发企业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5%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气瓶充装单位证后监督检查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气瓶充装单位证后监督检查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重点检查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1、对充装单位许可证、特种设备使用登记证、特种设备作业资格证的检查；2、压力容器、压力管道超期的检查；3、</w:t>
            </w:r>
            <w:r>
              <w:rPr>
                <w:rFonts w:hint="eastAsia"/>
                <w:vertAlign w:val="baseline"/>
                <w:lang w:eastAsia="zh-CN"/>
              </w:rPr>
              <w:t>建立并使用气瓶追溯系统的检查。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气瓶充装单位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100%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县民宗局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清真餐饮行业检查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清真餐饮行业检查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清真牌证申领情况检查。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清真餐饮商户负责人登记情况的检查。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对从事清真餐饮工作人员情况检查。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清真餐饮店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100%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、下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半年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各1次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商场超市经营清真食品检查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商场超市经营清真食品检查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商场超市经营清真食品状况检查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商场超市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5%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、下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半年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各1次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901700</wp:posOffset>
                </wp:positionV>
                <wp:extent cx="199390" cy="254000"/>
                <wp:effectExtent l="0" t="0" r="0" b="0"/>
                <wp:wrapNone/>
                <wp:docPr id="1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7.8pt;margin-top:71pt;height:20pt;width:15.7pt;mso-position-horizontal-relative:page;mso-position-vertical-relative:page;z-index:251662336;mso-width-relative:page;mso-height-relative:page;" filled="f" stroked="f" coordsize="21600,21600" o:gfxdata="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6U+QHZAAAACQEAAA8AAAAAAAAAAQAgAAAAIgAAAGRycy9kb3ducmV2Lnht&#10;bFBLAQIUABQAAAAIAIdO4kBNiz6fvwEAAH4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40" w:h="11910" w:orient="landscape"/>
          <w:pgMar w:top="1060" w:right="1140" w:bottom="280" w:left="900" w:header="720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75"/>
        <w:gridCol w:w="1234"/>
        <w:gridCol w:w="1226"/>
        <w:gridCol w:w="870"/>
        <w:gridCol w:w="1200"/>
        <w:gridCol w:w="1230"/>
        <w:gridCol w:w="4305"/>
        <w:gridCol w:w="1320"/>
        <w:gridCol w:w="630"/>
        <w:gridCol w:w="11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55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23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122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8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</w:p>
        </w:tc>
        <w:tc>
          <w:tcPr>
            <w:tcW w:w="12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项）</w:t>
            </w:r>
          </w:p>
        </w:tc>
        <w:tc>
          <w:tcPr>
            <w:tcW w:w="123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4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13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63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9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文广旅局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娱乐场所监督</w:t>
            </w:r>
            <w:r>
              <w:rPr>
                <w:rFonts w:hint="eastAsia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抽查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娱乐场所监督</w:t>
            </w:r>
            <w:r>
              <w:rPr>
                <w:rFonts w:hint="eastAsia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抽查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县市场监管局县公安局</w:t>
            </w:r>
          </w:p>
        </w:tc>
        <w:tc>
          <w:tcPr>
            <w:tcW w:w="43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娱乐场所监督</w:t>
            </w:r>
            <w:r>
              <w:rPr>
                <w:rFonts w:hint="eastAsia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检查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全县娱乐场所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互联网上网服务营业场所监督检查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互联网上网服务营业场所监督检查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不定向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县市场监管局县公安局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互联网上网服务营业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场所监督检查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全县互联网上网服务营业场所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对出版、印刷市场监督抽查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对出版、印刷市场监督抽查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不定向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出版、印刷行为的检查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全县出版、印刷经营场所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电影市场监督检查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7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电影市场监督检查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不定项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电影市场监督检查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全县电影院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对旅行社监督抽查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对旅行社监督抽查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7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不定向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旅行社监督检查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全县旅行社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5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水利局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具有取水许可项目的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监督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7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具有取水许可项目的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监督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不定向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取水许可监督检查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，是否违反取水许可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有关规定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农村安全饮水供水企业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对单位用水行为的行政检查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7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对单位用水行为的行政检查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不定项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用水行为的检查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截止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农村安全饮水供水企业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统计局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统计法律法规规章及统计制度情况检查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7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统计法律法规规章及统计制度情况检查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县市场监管局</w:t>
            </w:r>
          </w:p>
        </w:tc>
        <w:tc>
          <w:tcPr>
            <w:tcW w:w="4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1、企业的统计基层基础规范化建设情况的检查；企业最近时期主要经济指标、行业划分等基本信息、统计数据工作质量情况的检查。2、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营业执照规范使用、名称规范使用、经营（驻在）期限、经营范围等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检查。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全县“四上”企业对象库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6403975</wp:posOffset>
                </wp:positionV>
                <wp:extent cx="199390" cy="254000"/>
                <wp:effectExtent l="0" t="0" r="0" b="0"/>
                <wp:wrapNone/>
                <wp:docPr id="1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7.8pt;margin-top:504.25pt;height:20pt;width:15.7pt;mso-position-horizontal-relative:page;mso-position-vertical-relative:page;z-index:251663360;mso-width-relative:page;mso-height-relative:page;" filled="f" stroked="f" coordsize="21600,21600" o:gfxdata="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5cgJ2QAAAAsBAAAPAAAAAAAAAAEAIAAAACIAAABkcnMvZG93bnJldi54&#10;bWxQSwECFAAUAAAACACHTuJAuALV78ABAAB+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40" w:h="11910" w:orient="landscape"/>
          <w:pgMar w:top="1060" w:right="1140" w:bottom="280" w:left="900" w:header="720" w:footer="720" w:gutter="0"/>
          <w:cols w:space="720" w:num="1"/>
        </w:sectPr>
      </w:pPr>
    </w:p>
    <w:tbl>
      <w:tblPr>
        <w:tblStyle w:val="4"/>
        <w:tblW w:w="1468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231"/>
        <w:gridCol w:w="993"/>
        <w:gridCol w:w="993"/>
        <w:gridCol w:w="993"/>
        <w:gridCol w:w="993"/>
        <w:gridCol w:w="1112"/>
        <w:gridCol w:w="4725"/>
        <w:gridCol w:w="1260"/>
        <w:gridCol w:w="705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（定向或不定项）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项）</w:t>
            </w:r>
          </w:p>
        </w:tc>
        <w:tc>
          <w:tcPr>
            <w:tcW w:w="1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47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卫健委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对公共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场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对公共场所开展部门联合抽查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7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公共场所卫生监督检查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各类公共场所</w:t>
            </w: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月至12月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应急管理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危险化学品企业</w:t>
            </w:r>
            <w:r>
              <w:rPr>
                <w:rFonts w:hint="eastAsia" w:hAnsi="微软雅黑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危险化学品企业</w:t>
            </w:r>
            <w:r>
              <w:rPr>
                <w:rFonts w:hint="eastAsia" w:hAnsi="微软雅黑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重点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1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县消防救援大队</w:t>
            </w:r>
          </w:p>
        </w:tc>
        <w:tc>
          <w:tcPr>
            <w:tcW w:w="47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hAnsi="微软雅黑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对安全生产工作落实情况的行政检查</w:t>
            </w:r>
            <w:r>
              <w:rPr>
                <w:rFonts w:hint="eastAsia" w:hAnsi="微软雅黑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微软雅黑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成品油经营许可、经营范围检查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加油站（点）</w:t>
            </w: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5%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exact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2022年4月至12月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人防办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建筑市场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人防工程领域抽查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人防工程建设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情况抽查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7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对人防工程施工单位履行质量责任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和义务的行政检查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人防工程</w:t>
            </w: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5%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6月-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自然资源局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测绘资质单位、测绘质量、测绘成果检查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测绘单位的检查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7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测绘资质单位检查、测绘质量检测、测绘成果管理检查。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对登记事项、公示信息情况检查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自然资源领域具有测绘资质的单位</w:t>
            </w: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30%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4月-6月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烟草局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烟草专卖零售市场主体的检查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烟草专卖零售市场主体的检查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不定向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对持证公民、法人或其他组织生产经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营活动的检查；对销售非法生产的烟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草专卖品的检查；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对烟草专卖许可证的检查。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对经营范围的检查。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烟草专卖零售市场主体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10%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4月-6月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901700</wp:posOffset>
                </wp:positionV>
                <wp:extent cx="199390" cy="254000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7.8pt;margin-top:71pt;height:20pt;width:15.7pt;mso-position-horizontal-relative:page;mso-position-vertical-relative:page;z-index:251664384;mso-width-relative:page;mso-height-relative:page;" filled="f" stroked="f" coordsize="21600,21600" o:gfxdata="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lPkB2QAAAAkBAAAPAAAAAAAAAAEAIAAAACIAAABkcnMvZG93bnJldi54&#10;bWxQSwECFAAUAAAACACHTuJA7hzn28ABAAB+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40" w:h="11910" w:orient="landscape"/>
          <w:pgMar w:top="1060" w:right="1140" w:bottom="280" w:left="900" w:header="720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035"/>
        <w:gridCol w:w="1189"/>
        <w:gridCol w:w="993"/>
        <w:gridCol w:w="993"/>
        <w:gridCol w:w="1423"/>
        <w:gridCol w:w="1170"/>
        <w:gridCol w:w="4012"/>
        <w:gridCol w:w="1350"/>
        <w:gridCol w:w="840"/>
        <w:gridCol w:w="11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7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项）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0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教体局</w:t>
            </w: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中小学教辅材料管理使用情况的检查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普通中小学校教辅材料管理使用情况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中小学教辅材料管理使用情况的检查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教育行政部门，普通中小学校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4月-9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2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中小学课程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2" w:lineRule="auto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教材（含国家课程教材和地方课程教材） 用书选用情况的检查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普通中小学课程教材（含国家课程教材和地方课程教 材）用书选用情况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中小学课程教材（含国家课程教材和地方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课程教材）用书选用情况的检查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教育行政部门，普通中小学校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4月-9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2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学校卫生情况的检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学校卫生情况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县卫健委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学校卫生情况的检查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1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普通中小学校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73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2022年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7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月-10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2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学校疾病防治情况的检查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学校疾病防治情况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县卫健委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学校疾病防治情况的检查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1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普通中小学校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学校食堂食品安全情况的检查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学校食堂食品安全情况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学校食堂食品安全情况的检查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1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普通中小学校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2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对公共体育设施的行政检查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对公共体育设施的行政检查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对公共体育设施的行政检查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体育类监督管理对象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right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21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县消防救援大队</w:t>
            </w: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2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顺河街道办事处商场超市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顺河街道办事处商场超市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</w:t>
            </w: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一般检查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市场监管局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单位履行法定消防安全职责情况的监督抽查及消防安全专项检查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重点单位/一般单位/其他</w:t>
            </w:r>
          </w:p>
        </w:tc>
        <w:tc>
          <w:tcPr>
            <w:tcW w:w="8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20-100%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hanging="273"/>
              <w:jc w:val="center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2022年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right="0" w:firstLine="220" w:firstLineChars="100"/>
              <w:jc w:val="both"/>
              <w:textAlignment w:val="auto"/>
              <w:rPr>
                <w:rFonts w:hint="default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4月-12月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5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发起部门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抽查计划名称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抽查任务名称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抽查类型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抽查事项类别（一般检查事项或重点检查事项）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联合部门</w:t>
            </w:r>
          </w:p>
        </w:tc>
        <w:tc>
          <w:tcPr>
            <w:tcW w:w="401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1760" w:firstLineChars="8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抽查事项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抽查对象范围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抽查对象比例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抽查起止时间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城管局</w:t>
            </w:r>
          </w:p>
        </w:tc>
        <w:tc>
          <w:tcPr>
            <w:tcW w:w="1189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 xml:space="preserve"> 年燃气企业“双 随机、一公开”抽查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燃气企业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经营活动检查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不定向</w:t>
            </w:r>
          </w:p>
        </w:tc>
        <w:tc>
          <w:tcPr>
            <w:tcW w:w="1423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一般检查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401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对加气站经营行为的行政检查；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对瓶装燃气经营企业经营行为的行政检查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；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全县燃气企业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  <w:t>10%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-12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城管局</w:t>
            </w: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餐饮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油烟达标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“双 随机、一公开”抽查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餐饮排放油烟达标检查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不定向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一般检查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对餐饮油烟排放达标的行政检查；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餐饮服务经营者、单位食堂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  <w:t>10%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-12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县城管局</w:t>
            </w:r>
          </w:p>
        </w:tc>
        <w:tc>
          <w:tcPr>
            <w:tcW w:w="118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建筑垃圾处理情况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eastAsia="zh-CN"/>
              </w:rPr>
              <w:t>“双 随机、一公 开”抽查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/>
              </w:rPr>
              <w:t>城市建筑垃圾处理情况检查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不定向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一般检查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1.建设项目符合处置建筑垃圾条件；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2.运输企业按照处置批准的许可证的规定进行处置；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3.运输建筑垃圾时，随车携带准运文件，按照规定的运输路线、时间运行，有无丢弃、遗撒建筑垃圾，有无超出核准范围承运建筑垃圾等。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垃圾处理单位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  <w:t>10%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-12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县城管局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户外广告设置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>“双 随机、一公开”抽查</w:t>
            </w:r>
          </w:p>
        </w:tc>
        <w:tc>
          <w:tcPr>
            <w:tcW w:w="99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>户外广告设置情况抽查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不定向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一般检查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否</w:t>
            </w:r>
          </w:p>
        </w:tc>
        <w:tc>
          <w:tcPr>
            <w:tcW w:w="401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360" w:right="0" w:hanging="360"/>
              <w:jc w:val="both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1、对城区大型户外广告设施审批情况监督检查。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360" w:right="0" w:hanging="360"/>
              <w:jc w:val="both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2、对设置的大型户外广告的安全的检查。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360" w:leftChars="0" w:right="0" w:rightChars="0" w:hanging="360" w:firstLineChars="0"/>
              <w:jc w:val="both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3、对设置的大型户外广告画面整洁度的检查。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个体和企业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  <w:t>5%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6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-12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县城管局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建设施工规划管理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  <w:t>“双 随机、一公开”抽查</w:t>
            </w:r>
          </w:p>
        </w:tc>
        <w:tc>
          <w:tcPr>
            <w:tcW w:w="99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  <w:t>城乡规划管理规定的监管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不定向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一般检查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是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是否已取得《临时建设工程规划许可证》进行建设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的行政检查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是否已取得《建设工程规划许可证》进行建设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的行政检查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  <w:t>个体和企业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  <w:t>10%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  <w:t>-12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/>
              <w:jc w:val="both"/>
              <w:textAlignment w:val="auto"/>
              <w:rPr>
                <w:rFonts w:hint="eastAsia" w:cs="仿宋_GB2312"/>
                <w:color w:val="0D0D0D" w:themeColor="text1" w:themeTint="F2"/>
                <w:spacing w:val="0"/>
                <w:w w:val="100"/>
                <w:kern w:val="2"/>
                <w:positio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cs="仿宋_GB2312"/>
                <w:color w:val="0C0C0C"/>
                <w:sz w:val="20"/>
                <w:szCs w:val="20"/>
                <w:lang w:val="en-US" w:eastAsia="zh-CN" w:bidi="zh-CN"/>
              </w:rPr>
              <w:t>县司法局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cs="仿宋_GB2312"/>
                <w:color w:val="0C0C0C"/>
                <w:sz w:val="20"/>
                <w:szCs w:val="20"/>
                <w:lang w:val="zh-CN" w:eastAsia="zh-CN" w:bidi="zh-CN"/>
              </w:rPr>
              <w:t>对律师事务所的监督检查</w:t>
            </w:r>
          </w:p>
        </w:tc>
        <w:tc>
          <w:tcPr>
            <w:tcW w:w="99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cs="仿宋_GB2312"/>
                <w:color w:val="0C0C0C"/>
                <w:sz w:val="20"/>
                <w:szCs w:val="20"/>
                <w:lang w:val="zh-CN" w:eastAsia="zh-CN" w:bidi="zh-CN"/>
              </w:rPr>
              <w:t>对律师事务所的监督检查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cs="仿宋_GB2312"/>
                <w:color w:val="0C0C0C"/>
                <w:sz w:val="22"/>
                <w:szCs w:val="22"/>
                <w:lang w:val="zh-CN" w:eastAsia="zh-CN" w:bidi="zh-CN"/>
              </w:rPr>
              <w:t>不定向</w:t>
            </w:r>
          </w:p>
        </w:tc>
        <w:tc>
          <w:tcPr>
            <w:tcW w:w="142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zh-CN" w:eastAsia="zh-CN" w:bidi="zh-CN"/>
              </w:rPr>
              <w:t>一般检查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_GB2312"/>
                <w:color w:val="0C0C0C"/>
                <w:sz w:val="22"/>
                <w:szCs w:val="22"/>
                <w:lang w:val="en-US" w:eastAsia="zh-CN" w:bidi="zh-CN"/>
              </w:rPr>
              <w:t>是</w:t>
            </w:r>
          </w:p>
        </w:tc>
        <w:tc>
          <w:tcPr>
            <w:tcW w:w="40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_GB2312"/>
                <w:color w:val="0C0C0C"/>
                <w:sz w:val="22"/>
                <w:szCs w:val="22"/>
                <w:lang w:val="en-US" w:eastAsia="zh-CN" w:bidi="zh-CN"/>
              </w:rPr>
              <w:t>律师队伍建设情况、律师执业表现情况、业务活动开展情况等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_GB2312"/>
                <w:color w:val="0C0C0C"/>
                <w:sz w:val="22"/>
                <w:szCs w:val="22"/>
                <w:lang w:val="en-US" w:eastAsia="zh-CN" w:bidi="zh-CN"/>
              </w:rPr>
              <w:t>在淮滨县登记注册的律师所和律师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  <w:t>20%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C0C0C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color w:val="0C0C0C"/>
                <w:sz w:val="22"/>
                <w:szCs w:val="22"/>
                <w:lang w:val="en-US" w:eastAsia="zh-CN"/>
              </w:rPr>
              <w:t>2022年5月-12月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pacing w:val="0"/>
          <w:w w:val="100"/>
          <w:kern w:val="2"/>
          <w:position w:val="0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6403975</wp:posOffset>
                </wp:positionV>
                <wp:extent cx="199390" cy="254000"/>
                <wp:effectExtent l="0" t="0" r="0" b="0"/>
                <wp:wrapNone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7.8pt;margin-top:504.25pt;height:20pt;width:15.7pt;mso-position-horizontal-relative:page;mso-position-vertical-relative:page;z-index:251665408;mso-width-relative:page;mso-height-relative:page;" filled="f" stroked="f" coordsize="21600,21600" o:gfxdata="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5cgJ2QAAAAsBAAAPAAAAAAAAAAEAIAAAACIAAABkcnMvZG93bnJldi54&#10;bWxQSwECFAAUAAAACACHTuJAG5UMq8ABAAB+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D0D0D" w:themeColor="text1" w:themeTint="F2"/>
          <w:sz w:val="2"/>
          <w:szCs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901700</wp:posOffset>
                </wp:positionV>
                <wp:extent cx="199390" cy="330200"/>
                <wp:effectExtent l="0" t="0" r="0" b="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4" w:lineRule="exact"/>
                              <w:ind w:left="20" w:right="0" w:firstLine="0"/>
                              <w:jc w:val="lef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</w:rPr>
                              <w:t>-10-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7.8pt;margin-top:71pt;height:26pt;width:15.7pt;mso-position-horizontal-relative:page;mso-position-vertical-relative:page;z-index:251666432;mso-width-relative:page;mso-height-relative:page;" filled="f" stroked="f" coordsize="21600,21600" o:gfxdata="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YoAGtoAAAAJAQAADwAAAAAAAAABACAAAAAiAAAAZHJzL2Rvd25yZXYueG1s&#10;UEsBAhQAFAAAAAgAh07iQAUwr5m9AQAAf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294" w:lineRule="exact"/>
                        <w:ind w:left="20" w:right="0" w:firstLine="0"/>
                        <w:jc w:val="left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40" w:h="11910" w:orient="landscape"/>
      <w:pgMar w:top="1060" w:right="114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37EA1"/>
    <w:multiLevelType w:val="singleLevel"/>
    <w:tmpl w:val="1A337E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C4A0E2"/>
    <w:multiLevelType w:val="singleLevel"/>
    <w:tmpl w:val="45C4A0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GU4ZTY5ODEwZGY3ZDBkMjkyNDMxZmYwY2JjZWMifQ=="/>
  </w:docVars>
  <w:rsids>
    <w:rsidRoot w:val="00000000"/>
    <w:rsid w:val="0053197D"/>
    <w:rsid w:val="02880A9F"/>
    <w:rsid w:val="04505CA1"/>
    <w:rsid w:val="053879CC"/>
    <w:rsid w:val="05645343"/>
    <w:rsid w:val="0652767C"/>
    <w:rsid w:val="07E22875"/>
    <w:rsid w:val="085D5289"/>
    <w:rsid w:val="0973606D"/>
    <w:rsid w:val="09B95A30"/>
    <w:rsid w:val="09EA5BEE"/>
    <w:rsid w:val="0AC907A6"/>
    <w:rsid w:val="0B347497"/>
    <w:rsid w:val="0C1A7B95"/>
    <w:rsid w:val="0D75089C"/>
    <w:rsid w:val="0E04335F"/>
    <w:rsid w:val="0ED21F08"/>
    <w:rsid w:val="1220218F"/>
    <w:rsid w:val="13B03341"/>
    <w:rsid w:val="13DB0B65"/>
    <w:rsid w:val="13FB79A3"/>
    <w:rsid w:val="141C0B09"/>
    <w:rsid w:val="152E0CB5"/>
    <w:rsid w:val="161617AF"/>
    <w:rsid w:val="179F73F6"/>
    <w:rsid w:val="186C3FF2"/>
    <w:rsid w:val="18C05088"/>
    <w:rsid w:val="18DD49B1"/>
    <w:rsid w:val="19A075E2"/>
    <w:rsid w:val="1A6D1019"/>
    <w:rsid w:val="1A77714E"/>
    <w:rsid w:val="1A7F18ED"/>
    <w:rsid w:val="1AFD6401"/>
    <w:rsid w:val="1B1D1712"/>
    <w:rsid w:val="1B1E290D"/>
    <w:rsid w:val="1C947D2B"/>
    <w:rsid w:val="1D8254E3"/>
    <w:rsid w:val="1DEE52F3"/>
    <w:rsid w:val="1E9D4831"/>
    <w:rsid w:val="1EEA3F85"/>
    <w:rsid w:val="1F980D5B"/>
    <w:rsid w:val="20570315"/>
    <w:rsid w:val="22C212E6"/>
    <w:rsid w:val="22D558A4"/>
    <w:rsid w:val="235C0F21"/>
    <w:rsid w:val="23CE0602"/>
    <w:rsid w:val="23D700A4"/>
    <w:rsid w:val="25740B38"/>
    <w:rsid w:val="261B1F68"/>
    <w:rsid w:val="262416A4"/>
    <w:rsid w:val="262C4468"/>
    <w:rsid w:val="263E6E3C"/>
    <w:rsid w:val="274C23AE"/>
    <w:rsid w:val="28956599"/>
    <w:rsid w:val="28B75E72"/>
    <w:rsid w:val="29D450D3"/>
    <w:rsid w:val="2B713882"/>
    <w:rsid w:val="2CEF1F5B"/>
    <w:rsid w:val="2FA01984"/>
    <w:rsid w:val="2FEF428F"/>
    <w:rsid w:val="2FF11F42"/>
    <w:rsid w:val="32404909"/>
    <w:rsid w:val="330465D1"/>
    <w:rsid w:val="33562362"/>
    <w:rsid w:val="33624590"/>
    <w:rsid w:val="33A13C72"/>
    <w:rsid w:val="35E30B2B"/>
    <w:rsid w:val="36A56D87"/>
    <w:rsid w:val="36AB14C3"/>
    <w:rsid w:val="39584E30"/>
    <w:rsid w:val="39B5576F"/>
    <w:rsid w:val="3A2A37C6"/>
    <w:rsid w:val="3A69468C"/>
    <w:rsid w:val="3BE3584C"/>
    <w:rsid w:val="3C3E61BA"/>
    <w:rsid w:val="3C562F53"/>
    <w:rsid w:val="3D9516F4"/>
    <w:rsid w:val="3E076F3D"/>
    <w:rsid w:val="3F041162"/>
    <w:rsid w:val="3F5A3A91"/>
    <w:rsid w:val="41153440"/>
    <w:rsid w:val="41B03F71"/>
    <w:rsid w:val="42257116"/>
    <w:rsid w:val="425C5CCA"/>
    <w:rsid w:val="431718C2"/>
    <w:rsid w:val="43350F9C"/>
    <w:rsid w:val="446961BB"/>
    <w:rsid w:val="450137F0"/>
    <w:rsid w:val="451850A4"/>
    <w:rsid w:val="45232CF2"/>
    <w:rsid w:val="4629229F"/>
    <w:rsid w:val="473531B0"/>
    <w:rsid w:val="474936F0"/>
    <w:rsid w:val="47B206D6"/>
    <w:rsid w:val="480744E4"/>
    <w:rsid w:val="48347248"/>
    <w:rsid w:val="48953E5A"/>
    <w:rsid w:val="4ADC2B4C"/>
    <w:rsid w:val="4BC30971"/>
    <w:rsid w:val="4C2305D8"/>
    <w:rsid w:val="4D9519E4"/>
    <w:rsid w:val="4F8936DC"/>
    <w:rsid w:val="4F8C268D"/>
    <w:rsid w:val="4FCA32E6"/>
    <w:rsid w:val="5072228F"/>
    <w:rsid w:val="50B536D6"/>
    <w:rsid w:val="50C75131"/>
    <w:rsid w:val="50D54283"/>
    <w:rsid w:val="50EB73D7"/>
    <w:rsid w:val="50EE2B7A"/>
    <w:rsid w:val="50FE16C1"/>
    <w:rsid w:val="51646C2F"/>
    <w:rsid w:val="517B4FE5"/>
    <w:rsid w:val="51976F41"/>
    <w:rsid w:val="539D57CA"/>
    <w:rsid w:val="53E94A32"/>
    <w:rsid w:val="53FF7509"/>
    <w:rsid w:val="54CE59EC"/>
    <w:rsid w:val="54E022B6"/>
    <w:rsid w:val="560E7AEF"/>
    <w:rsid w:val="56317D55"/>
    <w:rsid w:val="594323FB"/>
    <w:rsid w:val="5A6D5161"/>
    <w:rsid w:val="5AA37DD7"/>
    <w:rsid w:val="5BE03408"/>
    <w:rsid w:val="5C66113E"/>
    <w:rsid w:val="5DB25FAA"/>
    <w:rsid w:val="5DBE13B2"/>
    <w:rsid w:val="5ED71152"/>
    <w:rsid w:val="5F260DAC"/>
    <w:rsid w:val="5F472A0A"/>
    <w:rsid w:val="61B21FE7"/>
    <w:rsid w:val="624460C7"/>
    <w:rsid w:val="65180033"/>
    <w:rsid w:val="651B2382"/>
    <w:rsid w:val="654821CB"/>
    <w:rsid w:val="65EC372E"/>
    <w:rsid w:val="67A37FAB"/>
    <w:rsid w:val="69A41902"/>
    <w:rsid w:val="69BD11ED"/>
    <w:rsid w:val="6A243072"/>
    <w:rsid w:val="6A4E6F5C"/>
    <w:rsid w:val="6A911080"/>
    <w:rsid w:val="6B6537B4"/>
    <w:rsid w:val="6BDB560B"/>
    <w:rsid w:val="6C226DA1"/>
    <w:rsid w:val="6C5822BA"/>
    <w:rsid w:val="6CD21FA3"/>
    <w:rsid w:val="6D0C3ED8"/>
    <w:rsid w:val="6D7031CB"/>
    <w:rsid w:val="6D874D7F"/>
    <w:rsid w:val="6E485850"/>
    <w:rsid w:val="6EB71F86"/>
    <w:rsid w:val="6F6E5EF3"/>
    <w:rsid w:val="6FA92882"/>
    <w:rsid w:val="70BA4219"/>
    <w:rsid w:val="71427971"/>
    <w:rsid w:val="716B3C01"/>
    <w:rsid w:val="729A24F6"/>
    <w:rsid w:val="73116E3A"/>
    <w:rsid w:val="738F7636"/>
    <w:rsid w:val="73D47E7F"/>
    <w:rsid w:val="73EB0530"/>
    <w:rsid w:val="74A340AA"/>
    <w:rsid w:val="75BA2F3A"/>
    <w:rsid w:val="76147094"/>
    <w:rsid w:val="7651366E"/>
    <w:rsid w:val="76DD46DA"/>
    <w:rsid w:val="76E36F85"/>
    <w:rsid w:val="77334CFA"/>
    <w:rsid w:val="77445072"/>
    <w:rsid w:val="77D046FC"/>
    <w:rsid w:val="78013F2F"/>
    <w:rsid w:val="784249A3"/>
    <w:rsid w:val="78981A70"/>
    <w:rsid w:val="7936147F"/>
    <w:rsid w:val="79767922"/>
    <w:rsid w:val="7A2209D4"/>
    <w:rsid w:val="7ACA6F4B"/>
    <w:rsid w:val="7B9C104E"/>
    <w:rsid w:val="7C2B79FF"/>
    <w:rsid w:val="7D223639"/>
    <w:rsid w:val="7D877AF3"/>
    <w:rsid w:val="7D9068A8"/>
    <w:rsid w:val="7DBC1787"/>
    <w:rsid w:val="7EB9605C"/>
    <w:rsid w:val="7F8122F0"/>
    <w:rsid w:val="7FB96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5686</Words>
  <Characters>6055</Characters>
  <TotalTime>32</TotalTime>
  <ScaleCrop>false</ScaleCrop>
  <LinksUpToDate>false</LinksUpToDate>
  <CharactersWithSpaces>6084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2021-08-02T11:01:00Z</dcterms:created>
  <dc:creator>USER</dc:creator>
  <cp:lastModifiedBy>信阳市淮滨县市场监督管理局</cp:lastModifiedBy>
  <cp:lastPrinted>2022-08-02T00:38:00Z</cp:lastPrinted>
  <dcterms:modified xsi:type="dcterms:W3CDTF">2022-08-02T00:56:12Z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Acrobat Pro DC 15.9.20077</vt:lpwstr>
  </property>
  <property fmtid="{D5CDD505-2E9C-101B-9397-08002B2CF9AE}" pid="4" name="LastSaved">
    <vt:filetime>2021-08-02T00:00:00Z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0B46B0A3C0CD497FAE91D0E88F10C686</vt:lpwstr>
  </property>
  <property fmtid="{D5CDD505-2E9C-101B-9397-08002B2CF9AE}" pid="7" name="commondata">
    <vt:lpwstr>eyJoZGlkIjoiODFlMzM1ZTA1ZmVhNjIxNzk5ZTQ4MzhhNGMzMWQzZDMifQ==</vt:lpwstr>
  </property>
</Properties>
</file>